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92" w:tblpY="37"/>
        <w:tblW w:w="11610" w:type="dxa"/>
        <w:tblLayout w:type="fixed"/>
        <w:tblLook w:val="04A0" w:firstRow="1" w:lastRow="0" w:firstColumn="1" w:lastColumn="0" w:noHBand="0" w:noVBand="1"/>
      </w:tblPr>
      <w:tblGrid>
        <w:gridCol w:w="1710"/>
        <w:gridCol w:w="6300"/>
        <w:gridCol w:w="3600"/>
      </w:tblGrid>
      <w:tr w:rsidR="007F5970" w:rsidRPr="006C49C6" w14:paraId="74D58C6A" w14:textId="77777777" w:rsidTr="009A5F11">
        <w:trPr>
          <w:trHeight w:val="1206"/>
        </w:trPr>
        <w:tc>
          <w:tcPr>
            <w:tcW w:w="1710" w:type="dxa"/>
          </w:tcPr>
          <w:p w14:paraId="7E097FE5" w14:textId="77777777" w:rsidR="007F5970" w:rsidRPr="006C49C6" w:rsidRDefault="007F5970" w:rsidP="009A5F11">
            <w:pPr>
              <w:rPr>
                <w:rFonts w:ascii="Times New Roman" w:hAnsi="Times New Roman" w:cs="Times New Roman"/>
                <w:sz w:val="24"/>
                <w:szCs w:val="24"/>
              </w:rPr>
            </w:pPr>
            <w:r w:rsidRPr="006C49C6">
              <w:rPr>
                <w:rFonts w:ascii="Times New Roman" w:hAnsi="Times New Roman" w:cs="Times New Roman"/>
                <w:noProof/>
                <w:sz w:val="24"/>
                <w:szCs w:val="24"/>
              </w:rPr>
              <w:drawing>
                <wp:inline distT="0" distB="0" distL="0" distR="0" wp14:anchorId="5AD2F14D" wp14:editId="69800DCF">
                  <wp:extent cx="899160" cy="756439"/>
                  <wp:effectExtent l="0" t="0" r="0" b="5715"/>
                  <wp:docPr id="1" name="Picture 1" descr="Description: Khyber Pakhtunkhwa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hyber Pakhtunkhwa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247" cy="771655"/>
                          </a:xfrm>
                          <a:prstGeom prst="rect">
                            <a:avLst/>
                          </a:prstGeom>
                          <a:noFill/>
                          <a:ln>
                            <a:noFill/>
                          </a:ln>
                        </pic:spPr>
                      </pic:pic>
                    </a:graphicData>
                  </a:graphic>
                </wp:inline>
              </w:drawing>
            </w:r>
          </w:p>
        </w:tc>
        <w:tc>
          <w:tcPr>
            <w:tcW w:w="6300" w:type="dxa"/>
          </w:tcPr>
          <w:p w14:paraId="4D7C60E9" w14:textId="77777777" w:rsidR="007F5970" w:rsidRPr="007F5970" w:rsidRDefault="007F5970" w:rsidP="007F5970">
            <w:pPr>
              <w:spacing w:after="0" w:line="240" w:lineRule="auto"/>
              <w:ind w:left="336" w:right="-197"/>
              <w:jc w:val="center"/>
              <w:rPr>
                <w:rFonts w:ascii="Times New Roman" w:hAnsi="Times New Roman" w:cs="Times New Roman"/>
                <w:sz w:val="30"/>
                <w:szCs w:val="30"/>
              </w:rPr>
            </w:pPr>
            <w:r w:rsidRPr="007F5970">
              <w:rPr>
                <w:rFonts w:ascii="Times New Roman" w:hAnsi="Times New Roman" w:cs="Times New Roman"/>
                <w:sz w:val="30"/>
                <w:szCs w:val="30"/>
              </w:rPr>
              <w:t>PROJECT MANAGEMENT UNIT</w:t>
            </w:r>
          </w:p>
          <w:p w14:paraId="379EBA10" w14:textId="77777777" w:rsidR="007F5970" w:rsidRPr="007F5970" w:rsidRDefault="007F5970" w:rsidP="007F5970">
            <w:pPr>
              <w:spacing w:after="0" w:line="240" w:lineRule="auto"/>
              <w:ind w:left="336" w:right="-197"/>
              <w:jc w:val="center"/>
              <w:rPr>
                <w:rFonts w:ascii="Times New Roman" w:hAnsi="Times New Roman" w:cs="Times New Roman"/>
                <w:sz w:val="30"/>
                <w:szCs w:val="30"/>
              </w:rPr>
            </w:pPr>
            <w:r w:rsidRPr="007F5970">
              <w:rPr>
                <w:rFonts w:ascii="Times New Roman" w:hAnsi="Times New Roman" w:cs="Times New Roman"/>
                <w:sz w:val="30"/>
                <w:szCs w:val="30"/>
              </w:rPr>
              <w:t>“Khyber Pass Economic Corridor Project”</w:t>
            </w:r>
          </w:p>
          <w:p w14:paraId="5F54D579" w14:textId="77777777" w:rsidR="007F5970" w:rsidRPr="004A4DBE" w:rsidRDefault="007F5970" w:rsidP="007F5970">
            <w:pPr>
              <w:spacing w:after="0" w:line="240" w:lineRule="auto"/>
              <w:ind w:left="336" w:right="-197"/>
              <w:jc w:val="center"/>
              <w:rPr>
                <w:rFonts w:ascii="Times New Roman" w:hAnsi="Times New Roman" w:cs="Times New Roman"/>
                <w:sz w:val="24"/>
                <w:szCs w:val="24"/>
              </w:rPr>
            </w:pPr>
            <w:r w:rsidRPr="007F5970">
              <w:rPr>
                <w:rFonts w:ascii="Times New Roman" w:hAnsi="Times New Roman" w:cs="Times New Roman"/>
                <w:sz w:val="30"/>
                <w:szCs w:val="30"/>
              </w:rPr>
              <w:t xml:space="preserve">SDU, Planning &amp; Development Department </w:t>
            </w:r>
          </w:p>
        </w:tc>
        <w:tc>
          <w:tcPr>
            <w:tcW w:w="3600" w:type="dxa"/>
          </w:tcPr>
          <w:p w14:paraId="548E5EBE" w14:textId="77777777" w:rsidR="007F5970" w:rsidRPr="006C49C6" w:rsidRDefault="007F5970" w:rsidP="009A5F11">
            <w:pPr>
              <w:rPr>
                <w:rFonts w:ascii="Times New Roman" w:hAnsi="Times New Roman" w:cs="Times New Roman"/>
                <w:sz w:val="24"/>
                <w:szCs w:val="24"/>
              </w:rPr>
            </w:pPr>
            <w:r w:rsidRPr="009C7565">
              <w:rPr>
                <w:noProof/>
              </w:rPr>
              <w:drawing>
                <wp:anchor distT="0" distB="0" distL="114300" distR="114300" simplePos="0" relativeHeight="251659264" behindDoc="1" locked="0" layoutInCell="1" allowOverlap="1" wp14:anchorId="709E9B2F" wp14:editId="0FB443E0">
                  <wp:simplePos x="0" y="0"/>
                  <wp:positionH relativeFrom="margin">
                    <wp:posOffset>457835</wp:posOffset>
                  </wp:positionH>
                  <wp:positionV relativeFrom="paragraph">
                    <wp:posOffset>-27305</wp:posOffset>
                  </wp:positionV>
                  <wp:extent cx="1569720" cy="711200"/>
                  <wp:effectExtent l="0" t="0" r="0" b="0"/>
                  <wp:wrapNone/>
                  <wp:docPr id="5" name="Picture 5" descr="C:\Users\muhammad.afzal\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afzal\Desktop\hea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7603" t="2220" r="20761"/>
                          <a:stretch/>
                        </pic:blipFill>
                        <pic:spPr bwMode="auto">
                          <a:xfrm>
                            <a:off x="0" y="0"/>
                            <a:ext cx="1575821" cy="7139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54AB8EC" w14:textId="7EAA88C8" w:rsidR="007F5970" w:rsidRDefault="007F5970" w:rsidP="007F597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REQUEST FOR EXPRESSION OF INTEREST (R-EOI)</w:t>
      </w:r>
    </w:p>
    <w:p w14:paraId="6F4E5997" w14:textId="77777777" w:rsidR="007F5970" w:rsidRPr="007F5970" w:rsidRDefault="007F5970" w:rsidP="007F5970">
      <w:pPr>
        <w:spacing w:after="0"/>
        <w:jc w:val="center"/>
        <w:rPr>
          <w:rFonts w:ascii="Times New Roman" w:hAnsi="Times New Roman" w:cs="Times New Roman"/>
          <w:b/>
          <w:sz w:val="24"/>
          <w:szCs w:val="24"/>
          <w:u w:val="single"/>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863"/>
      </w:tblGrid>
      <w:tr w:rsidR="007F5970" w:rsidRPr="00851181" w14:paraId="64C9CC2E" w14:textId="77777777" w:rsidTr="009A5F11">
        <w:trPr>
          <w:trHeight w:val="176"/>
        </w:trPr>
        <w:tc>
          <w:tcPr>
            <w:tcW w:w="3127" w:type="dxa"/>
          </w:tcPr>
          <w:p w14:paraId="6EA4FB31"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Country:</w:t>
            </w:r>
          </w:p>
        </w:tc>
        <w:tc>
          <w:tcPr>
            <w:tcW w:w="6863" w:type="dxa"/>
          </w:tcPr>
          <w:p w14:paraId="4A456F40"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Pakistan</w:t>
            </w:r>
          </w:p>
        </w:tc>
      </w:tr>
      <w:tr w:rsidR="007F5970" w:rsidRPr="00851181" w14:paraId="0676DDF4" w14:textId="77777777" w:rsidTr="009A5F11">
        <w:trPr>
          <w:trHeight w:val="204"/>
        </w:trPr>
        <w:tc>
          <w:tcPr>
            <w:tcW w:w="3127" w:type="dxa"/>
          </w:tcPr>
          <w:p w14:paraId="2CAAEA10"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Name of the Project:</w:t>
            </w:r>
          </w:p>
        </w:tc>
        <w:tc>
          <w:tcPr>
            <w:tcW w:w="6863" w:type="dxa"/>
          </w:tcPr>
          <w:p w14:paraId="33E22A20"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Khyber Pass Economic Corridor</w:t>
            </w:r>
          </w:p>
        </w:tc>
      </w:tr>
      <w:tr w:rsidR="007F5970" w:rsidRPr="00851181" w14:paraId="138DEF2D" w14:textId="77777777" w:rsidTr="005007ED">
        <w:trPr>
          <w:trHeight w:val="485"/>
        </w:trPr>
        <w:tc>
          <w:tcPr>
            <w:tcW w:w="3127" w:type="dxa"/>
          </w:tcPr>
          <w:p w14:paraId="192D8254"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Consultancy Services:</w:t>
            </w:r>
          </w:p>
        </w:tc>
        <w:tc>
          <w:tcPr>
            <w:tcW w:w="6863" w:type="dxa"/>
          </w:tcPr>
          <w:p w14:paraId="01ED9C33" w14:textId="73FB14A9" w:rsidR="007F5970" w:rsidRPr="00851181" w:rsidRDefault="007F5970" w:rsidP="00851181">
            <w:pPr>
              <w:spacing w:line="240" w:lineRule="auto"/>
              <w:jc w:val="both"/>
              <w:rPr>
                <w:rFonts w:asciiTheme="majorBidi" w:hAnsiTheme="majorBidi" w:cstheme="majorBidi"/>
                <w:b/>
                <w:u w:val="single"/>
              </w:rPr>
            </w:pPr>
            <w:r w:rsidRPr="00851181">
              <w:rPr>
                <w:rFonts w:asciiTheme="majorBidi" w:hAnsiTheme="majorBidi" w:cstheme="majorBidi"/>
                <w:b/>
                <w:u w:val="single"/>
              </w:rPr>
              <w:t xml:space="preserve">HIRING OF </w:t>
            </w:r>
            <w:r w:rsidR="005F6B27">
              <w:rPr>
                <w:rFonts w:asciiTheme="majorBidi" w:hAnsiTheme="majorBidi" w:cstheme="majorBidi"/>
                <w:b/>
                <w:u w:val="single"/>
              </w:rPr>
              <w:t>FIRM FOR FEASIBILITY STUDY OF BO</w:t>
            </w:r>
            <w:r w:rsidRPr="00851181">
              <w:rPr>
                <w:rFonts w:asciiTheme="majorBidi" w:hAnsiTheme="majorBidi" w:cstheme="majorBidi"/>
                <w:b/>
                <w:u w:val="single"/>
              </w:rPr>
              <w:t xml:space="preserve">RDER BAZAR /MARKETS AT TORKHAM </w:t>
            </w:r>
          </w:p>
        </w:tc>
      </w:tr>
      <w:tr w:rsidR="007F5970" w:rsidRPr="00851181" w14:paraId="727A778B" w14:textId="77777777" w:rsidTr="009A5F11">
        <w:trPr>
          <w:trHeight w:val="285"/>
        </w:trPr>
        <w:tc>
          <w:tcPr>
            <w:tcW w:w="3127" w:type="dxa"/>
          </w:tcPr>
          <w:p w14:paraId="471D4FFD"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Credit No.:</w:t>
            </w:r>
          </w:p>
        </w:tc>
        <w:tc>
          <w:tcPr>
            <w:tcW w:w="6863" w:type="dxa"/>
          </w:tcPr>
          <w:p w14:paraId="4A92880F"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IDA-62700</w:t>
            </w:r>
          </w:p>
        </w:tc>
      </w:tr>
      <w:tr w:rsidR="007F5970" w:rsidRPr="00851181" w14:paraId="22D0D7B0" w14:textId="77777777" w:rsidTr="009A5F11">
        <w:trPr>
          <w:trHeight w:val="201"/>
        </w:trPr>
        <w:tc>
          <w:tcPr>
            <w:tcW w:w="3127" w:type="dxa"/>
          </w:tcPr>
          <w:p w14:paraId="5F49165E"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Project ID:</w:t>
            </w:r>
          </w:p>
        </w:tc>
        <w:tc>
          <w:tcPr>
            <w:tcW w:w="6863" w:type="dxa"/>
          </w:tcPr>
          <w:p w14:paraId="11EBEC31" w14:textId="77777777" w:rsidR="007F5970" w:rsidRPr="00851181" w:rsidRDefault="007F5970"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P159577</w:t>
            </w:r>
          </w:p>
        </w:tc>
      </w:tr>
      <w:tr w:rsidR="00B305BD" w:rsidRPr="00851181" w14:paraId="257F1B14" w14:textId="77777777" w:rsidTr="009A5F11">
        <w:trPr>
          <w:trHeight w:val="201"/>
        </w:trPr>
        <w:tc>
          <w:tcPr>
            <w:tcW w:w="3127" w:type="dxa"/>
          </w:tcPr>
          <w:p w14:paraId="6FF07C52" w14:textId="3B2A6DC1" w:rsidR="00B305BD" w:rsidRPr="00851181" w:rsidRDefault="00B305BD"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sz w:val="22"/>
                <w:szCs w:val="22"/>
              </w:rPr>
              <w:t xml:space="preserve">Ref No. </w:t>
            </w:r>
          </w:p>
        </w:tc>
        <w:tc>
          <w:tcPr>
            <w:tcW w:w="6863" w:type="dxa"/>
          </w:tcPr>
          <w:p w14:paraId="77DE480D" w14:textId="30BD6048" w:rsidR="00B305BD" w:rsidRPr="00851181" w:rsidRDefault="00B41881" w:rsidP="00851181">
            <w:pPr>
              <w:pStyle w:val="NormalWeb"/>
              <w:spacing w:before="0" w:beforeAutospacing="0" w:after="0" w:afterAutospacing="0"/>
              <w:jc w:val="both"/>
              <w:rPr>
                <w:rFonts w:asciiTheme="majorBidi" w:hAnsiTheme="majorBidi" w:cstheme="majorBidi"/>
                <w:sz w:val="22"/>
                <w:szCs w:val="22"/>
              </w:rPr>
            </w:pPr>
            <w:r w:rsidRPr="00851181">
              <w:rPr>
                <w:rFonts w:asciiTheme="majorBidi" w:hAnsiTheme="majorBidi" w:cstheme="majorBidi"/>
                <w:color w:val="3F4257"/>
                <w:sz w:val="22"/>
                <w:szCs w:val="22"/>
                <w:shd w:val="clear" w:color="auto" w:fill="FFFFFF"/>
              </w:rPr>
              <w:t xml:space="preserve">PK-KP SDU-305206-CS-CQS </w:t>
            </w:r>
          </w:p>
        </w:tc>
      </w:tr>
    </w:tbl>
    <w:p w14:paraId="05BE3466" w14:textId="77777777" w:rsidR="007F5970" w:rsidRPr="00851181" w:rsidRDefault="007F5970" w:rsidP="00851181">
      <w:pPr>
        <w:spacing w:after="0" w:line="240" w:lineRule="auto"/>
        <w:jc w:val="both"/>
        <w:rPr>
          <w:rFonts w:asciiTheme="majorBidi" w:hAnsiTheme="majorBidi" w:cstheme="majorBidi"/>
          <w:b/>
          <w:lang w:val="en-AU"/>
        </w:rPr>
      </w:pPr>
    </w:p>
    <w:p w14:paraId="0254828C" w14:textId="20C38870" w:rsidR="005F6B27" w:rsidRDefault="005F6B27" w:rsidP="00851181">
      <w:pPr>
        <w:tabs>
          <w:tab w:val="left" w:pos="810"/>
          <w:tab w:val="left" w:pos="1620"/>
        </w:tabs>
        <w:spacing w:line="240" w:lineRule="auto"/>
        <w:ind w:left="-270"/>
        <w:jc w:val="both"/>
        <w:rPr>
          <w:rFonts w:asciiTheme="majorBidi" w:eastAsia="Times New Roman" w:hAnsiTheme="majorBidi" w:cstheme="majorBidi"/>
        </w:rPr>
      </w:pPr>
      <w:r>
        <w:rPr>
          <w:rFonts w:asciiTheme="majorBidi" w:eastAsia="Times New Roman" w:hAnsiTheme="majorBidi" w:cstheme="majorBidi"/>
        </w:rPr>
        <w:t xml:space="preserve">Khyber Pass Economic Corridor is the project of World Bank and Govt. of Khyber Pakhtunkhwa geared towards regional connectivity and economic development. It is a part of the corridor 5 and 6 of the CAREC initiative. Ensuring smooth flow of cross border trade between Pakistan, Afghanistan and Central Asia is significant to the economic development, livelihood generation and promotion of bilateral trade. </w:t>
      </w:r>
    </w:p>
    <w:p w14:paraId="46BE6D76" w14:textId="7F1E8F44" w:rsidR="00FB5397" w:rsidRPr="00851181" w:rsidRDefault="007F5970" w:rsidP="00851181">
      <w:pPr>
        <w:tabs>
          <w:tab w:val="left" w:pos="810"/>
          <w:tab w:val="left" w:pos="1620"/>
        </w:tabs>
        <w:spacing w:line="240" w:lineRule="auto"/>
        <w:ind w:left="-270"/>
        <w:jc w:val="both"/>
        <w:rPr>
          <w:rFonts w:asciiTheme="majorBidi" w:eastAsia="Times New Roman" w:hAnsiTheme="majorBidi" w:cstheme="majorBidi"/>
        </w:rPr>
      </w:pPr>
      <w:r w:rsidRPr="00851181">
        <w:rPr>
          <w:rFonts w:asciiTheme="majorBidi" w:eastAsia="Times New Roman" w:hAnsiTheme="majorBidi" w:cstheme="majorBidi"/>
        </w:rPr>
        <w:t xml:space="preserve">KPEC </w:t>
      </w:r>
      <w:r w:rsidR="007100D6" w:rsidRPr="00851181">
        <w:rPr>
          <w:rFonts w:asciiTheme="majorBidi" w:eastAsia="Times New Roman" w:hAnsiTheme="majorBidi" w:cstheme="majorBidi"/>
        </w:rPr>
        <w:t>intends</w:t>
      </w:r>
      <w:r w:rsidRPr="00851181">
        <w:rPr>
          <w:rFonts w:asciiTheme="majorBidi" w:eastAsia="Times New Roman" w:hAnsiTheme="majorBidi" w:cstheme="majorBidi"/>
        </w:rPr>
        <w:t xml:space="preserve"> to hire a consulting firm</w:t>
      </w:r>
      <w:r w:rsidR="00287343" w:rsidRPr="00851181">
        <w:rPr>
          <w:rFonts w:asciiTheme="majorBidi" w:eastAsia="Times New Roman" w:hAnsiTheme="majorBidi" w:cstheme="majorBidi"/>
        </w:rPr>
        <w:t>/JV</w:t>
      </w:r>
      <w:r w:rsidRPr="00851181">
        <w:rPr>
          <w:rFonts w:asciiTheme="majorBidi" w:eastAsia="Times New Roman" w:hAnsiTheme="majorBidi" w:cstheme="majorBidi"/>
        </w:rPr>
        <w:t xml:space="preserve"> to conduct a feasibility study for the establishment of border bazar at Torkham border crossing. The </w:t>
      </w:r>
      <w:r w:rsidR="00287343" w:rsidRPr="00851181">
        <w:rPr>
          <w:rFonts w:asciiTheme="majorBidi" w:eastAsia="Times New Roman" w:hAnsiTheme="majorBidi" w:cstheme="majorBidi"/>
        </w:rPr>
        <w:t>/JV</w:t>
      </w:r>
      <w:r w:rsidRPr="00851181">
        <w:rPr>
          <w:rFonts w:asciiTheme="majorBidi" w:eastAsia="Times New Roman" w:hAnsiTheme="majorBidi" w:cstheme="majorBidi"/>
        </w:rPr>
        <w:t xml:space="preserve"> is expected to undertake a comprehensive feasibility study and develop a detailed implementation plan </w:t>
      </w:r>
      <w:r w:rsidR="00966A24" w:rsidRPr="00851181">
        <w:rPr>
          <w:rFonts w:asciiTheme="majorBidi" w:eastAsia="Times New Roman" w:hAnsiTheme="majorBidi" w:cstheme="majorBidi"/>
        </w:rPr>
        <w:t>and</w:t>
      </w:r>
      <w:r w:rsidRPr="00851181">
        <w:rPr>
          <w:rFonts w:asciiTheme="majorBidi" w:eastAsia="Times New Roman" w:hAnsiTheme="majorBidi" w:cstheme="majorBidi"/>
        </w:rPr>
        <w:t xml:space="preserve"> roadmap covering the legislative framework, structure, and management of the bazar etc. as required. The terms of reference for the consulting firm are broadly covered under the following but not limited to, the following essential components:</w:t>
      </w:r>
    </w:p>
    <w:p w14:paraId="49C0292F" w14:textId="702E995D" w:rsidR="007F5970" w:rsidRPr="00851181" w:rsidRDefault="007F5970" w:rsidP="00851181">
      <w:pPr>
        <w:tabs>
          <w:tab w:val="left" w:pos="810"/>
          <w:tab w:val="left" w:pos="1620"/>
        </w:tabs>
        <w:spacing w:line="240" w:lineRule="auto"/>
        <w:ind w:left="-270" w:firstLine="90"/>
        <w:jc w:val="both"/>
        <w:rPr>
          <w:rFonts w:asciiTheme="majorBidi" w:eastAsia="Times New Roman" w:hAnsiTheme="majorBidi" w:cstheme="majorBidi"/>
        </w:rPr>
      </w:pPr>
      <w:r w:rsidRPr="00851181">
        <w:rPr>
          <w:rFonts w:asciiTheme="majorBidi" w:hAnsiTheme="majorBidi" w:cstheme="majorBidi"/>
          <w:b/>
          <w:bCs/>
        </w:rPr>
        <w:t>Qualification Requirement</w:t>
      </w:r>
    </w:p>
    <w:p w14:paraId="6BF8BD19" w14:textId="77777777" w:rsidR="007F5970" w:rsidRPr="00851181" w:rsidRDefault="007F5970" w:rsidP="00851181">
      <w:pPr>
        <w:tabs>
          <w:tab w:val="left" w:pos="810"/>
          <w:tab w:val="left" w:pos="1620"/>
        </w:tabs>
        <w:spacing w:line="240" w:lineRule="auto"/>
        <w:ind w:left="-270" w:right="70" w:firstLine="90"/>
        <w:jc w:val="both"/>
        <w:rPr>
          <w:rFonts w:asciiTheme="majorBidi" w:hAnsiTheme="majorBidi" w:cstheme="majorBidi"/>
        </w:rPr>
      </w:pPr>
      <w:r w:rsidRPr="00851181">
        <w:rPr>
          <w:rFonts w:asciiTheme="majorBidi" w:hAnsiTheme="majorBidi" w:cstheme="majorBidi"/>
        </w:rPr>
        <w:t>The consulting firms shall provide the following information to substantiate the qualification for the assignment.</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34"/>
        <w:gridCol w:w="1350"/>
      </w:tblGrid>
      <w:tr w:rsidR="007F5970" w:rsidRPr="00851181" w14:paraId="02C4DA89" w14:textId="77777777" w:rsidTr="00287343">
        <w:trPr>
          <w:trHeight w:val="507"/>
        </w:trPr>
        <w:tc>
          <w:tcPr>
            <w:tcW w:w="806" w:type="dxa"/>
            <w:shd w:val="clear" w:color="auto" w:fill="auto"/>
          </w:tcPr>
          <w:p w14:paraId="407B5DCB" w14:textId="77777777" w:rsidR="007F5970" w:rsidRPr="00851181" w:rsidRDefault="007F5970" w:rsidP="00851181">
            <w:pPr>
              <w:spacing w:line="240" w:lineRule="auto"/>
              <w:ind w:left="-180" w:right="70" w:firstLine="180"/>
              <w:jc w:val="both"/>
              <w:rPr>
                <w:rFonts w:asciiTheme="majorBidi" w:hAnsiTheme="majorBidi" w:cstheme="majorBidi"/>
                <w:b/>
                <w:bCs/>
              </w:rPr>
            </w:pPr>
            <w:r w:rsidRPr="00851181">
              <w:rPr>
                <w:rFonts w:asciiTheme="majorBidi" w:hAnsiTheme="majorBidi" w:cstheme="majorBidi"/>
                <w:b/>
                <w:bCs/>
              </w:rPr>
              <w:t>S.No</w:t>
            </w:r>
          </w:p>
        </w:tc>
        <w:tc>
          <w:tcPr>
            <w:tcW w:w="7834" w:type="dxa"/>
            <w:shd w:val="clear" w:color="auto" w:fill="auto"/>
          </w:tcPr>
          <w:p w14:paraId="57CA1C5F" w14:textId="77777777" w:rsidR="007F5970" w:rsidRPr="00851181" w:rsidRDefault="007F5970" w:rsidP="00851181">
            <w:pPr>
              <w:spacing w:line="240" w:lineRule="auto"/>
              <w:ind w:right="70"/>
              <w:jc w:val="both"/>
              <w:rPr>
                <w:rFonts w:asciiTheme="majorBidi" w:hAnsiTheme="majorBidi" w:cstheme="majorBidi"/>
                <w:b/>
                <w:bCs/>
              </w:rPr>
            </w:pPr>
            <w:r w:rsidRPr="00851181">
              <w:rPr>
                <w:rFonts w:asciiTheme="majorBidi" w:hAnsiTheme="majorBidi" w:cstheme="majorBidi"/>
                <w:b/>
                <w:bCs/>
              </w:rPr>
              <w:t>Area of expertise</w:t>
            </w:r>
          </w:p>
        </w:tc>
        <w:tc>
          <w:tcPr>
            <w:tcW w:w="1350" w:type="dxa"/>
            <w:shd w:val="clear" w:color="auto" w:fill="auto"/>
          </w:tcPr>
          <w:p w14:paraId="7FAF4A5D" w14:textId="77777777" w:rsidR="007F5970" w:rsidRPr="00851181" w:rsidRDefault="007F5970" w:rsidP="00851181">
            <w:pPr>
              <w:spacing w:line="240" w:lineRule="auto"/>
              <w:ind w:right="70"/>
              <w:jc w:val="center"/>
              <w:rPr>
                <w:rFonts w:asciiTheme="majorBidi" w:hAnsiTheme="majorBidi" w:cstheme="majorBidi"/>
                <w:b/>
                <w:bCs/>
              </w:rPr>
            </w:pPr>
            <w:r w:rsidRPr="00851181">
              <w:rPr>
                <w:rFonts w:asciiTheme="majorBidi" w:hAnsiTheme="majorBidi" w:cstheme="majorBidi"/>
                <w:b/>
                <w:bCs/>
              </w:rPr>
              <w:t>Marks</w:t>
            </w:r>
          </w:p>
        </w:tc>
      </w:tr>
      <w:tr w:rsidR="007F5970" w:rsidRPr="00851181" w14:paraId="1D9AEBB9" w14:textId="77777777" w:rsidTr="00851181">
        <w:trPr>
          <w:trHeight w:val="1394"/>
        </w:trPr>
        <w:tc>
          <w:tcPr>
            <w:tcW w:w="806" w:type="dxa"/>
            <w:shd w:val="clear" w:color="auto" w:fill="auto"/>
          </w:tcPr>
          <w:p w14:paraId="550059EA"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01</w:t>
            </w:r>
          </w:p>
        </w:tc>
        <w:tc>
          <w:tcPr>
            <w:tcW w:w="7834" w:type="dxa"/>
            <w:shd w:val="clear" w:color="auto" w:fill="auto"/>
          </w:tcPr>
          <w:p w14:paraId="03FF39D1" w14:textId="1C5633DF" w:rsidR="007F5970" w:rsidRPr="00851181" w:rsidRDefault="007F5970" w:rsidP="00851181">
            <w:pPr>
              <w:spacing w:line="240" w:lineRule="auto"/>
              <w:jc w:val="both"/>
              <w:rPr>
                <w:rFonts w:asciiTheme="majorBidi" w:hAnsiTheme="majorBidi" w:cstheme="majorBidi"/>
              </w:rPr>
            </w:pPr>
            <w:r w:rsidRPr="00851181">
              <w:rPr>
                <w:rFonts w:asciiTheme="majorBidi" w:hAnsiTheme="majorBidi" w:cstheme="majorBidi"/>
                <w:b/>
                <w:u w:val="single"/>
              </w:rPr>
              <w:t xml:space="preserve">Core Business: </w:t>
            </w:r>
            <w:r w:rsidRPr="00851181">
              <w:rPr>
                <w:rFonts w:asciiTheme="majorBidi" w:hAnsiTheme="majorBidi" w:cstheme="majorBidi"/>
              </w:rPr>
              <w:t>10 years post registration experience in conducting surveys for market development and need assessment, advisory services in formulation of public policies, public private partnership, business advisory projects, &amp; business facilitation.</w:t>
            </w:r>
            <w:r w:rsidR="00851181">
              <w:rPr>
                <w:rFonts w:asciiTheme="majorBidi" w:hAnsiTheme="majorBidi" w:cstheme="majorBidi"/>
              </w:rPr>
              <w:t xml:space="preserve"> </w:t>
            </w:r>
            <w:r w:rsidRPr="00851181">
              <w:rPr>
                <w:rFonts w:asciiTheme="majorBidi" w:hAnsiTheme="majorBidi" w:cstheme="majorBidi"/>
              </w:rPr>
              <w:t>Documentary evidence of assignment including client name, worth and registration certificate(s) with legal entities should be provided.</w:t>
            </w:r>
          </w:p>
        </w:tc>
        <w:tc>
          <w:tcPr>
            <w:tcW w:w="1350" w:type="dxa"/>
            <w:shd w:val="clear" w:color="auto" w:fill="auto"/>
          </w:tcPr>
          <w:p w14:paraId="7159C770" w14:textId="77777777" w:rsidR="007F5970" w:rsidRPr="00851181" w:rsidRDefault="007F5970" w:rsidP="00851181">
            <w:pPr>
              <w:spacing w:line="240" w:lineRule="auto"/>
              <w:ind w:right="70"/>
              <w:jc w:val="center"/>
              <w:rPr>
                <w:rFonts w:asciiTheme="majorBidi" w:hAnsiTheme="majorBidi" w:cstheme="majorBidi"/>
              </w:rPr>
            </w:pPr>
          </w:p>
          <w:p w14:paraId="1C44FC97"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20</w:t>
            </w:r>
          </w:p>
        </w:tc>
      </w:tr>
      <w:tr w:rsidR="007F5970" w:rsidRPr="00851181" w14:paraId="6BAD7BB0" w14:textId="77777777" w:rsidTr="00287343">
        <w:trPr>
          <w:trHeight w:val="1393"/>
        </w:trPr>
        <w:tc>
          <w:tcPr>
            <w:tcW w:w="806" w:type="dxa"/>
            <w:shd w:val="clear" w:color="auto" w:fill="auto"/>
          </w:tcPr>
          <w:p w14:paraId="5B51DAE4"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02</w:t>
            </w:r>
          </w:p>
        </w:tc>
        <w:tc>
          <w:tcPr>
            <w:tcW w:w="7834" w:type="dxa"/>
            <w:shd w:val="clear" w:color="auto" w:fill="auto"/>
          </w:tcPr>
          <w:p w14:paraId="38A7872E" w14:textId="3A4439EB" w:rsidR="007F5970" w:rsidRPr="00851181" w:rsidRDefault="007F5970" w:rsidP="00851181">
            <w:pPr>
              <w:spacing w:line="240" w:lineRule="auto"/>
              <w:jc w:val="both"/>
              <w:rPr>
                <w:rFonts w:asciiTheme="majorBidi" w:hAnsiTheme="majorBidi" w:cstheme="majorBidi"/>
                <w:b/>
                <w:color w:val="000000"/>
              </w:rPr>
            </w:pPr>
            <w:r w:rsidRPr="00851181">
              <w:rPr>
                <w:rFonts w:asciiTheme="majorBidi" w:hAnsiTheme="majorBidi" w:cstheme="majorBidi"/>
                <w:b/>
                <w:u w:val="single"/>
              </w:rPr>
              <w:t xml:space="preserve">Relevant Experience: </w:t>
            </w:r>
            <w:r w:rsidRPr="00851181">
              <w:rPr>
                <w:rFonts w:asciiTheme="majorBidi" w:hAnsiTheme="majorBidi" w:cstheme="majorBidi"/>
              </w:rPr>
              <w:t>The firm Should have completed at least 5 feasibility studies on Establishment of markets, international trade pathways, corridors and channels, and business zones development and management. Experience of working on National, Bilateral, Multilateral, and Intermodal trade corridor and gateways, border management and governance.</w:t>
            </w:r>
            <w:r w:rsidR="00851181">
              <w:rPr>
                <w:rFonts w:asciiTheme="majorBidi" w:hAnsiTheme="majorBidi" w:cstheme="majorBidi"/>
              </w:rPr>
              <w:t xml:space="preserve"> </w:t>
            </w:r>
            <w:r w:rsidRPr="00851181">
              <w:rPr>
                <w:rFonts w:asciiTheme="majorBidi" w:hAnsiTheme="majorBidi" w:cstheme="majorBidi"/>
                <w:b/>
                <w:color w:val="000000"/>
              </w:rPr>
              <w:t xml:space="preserve">Experience in creation of actual border market will be </w:t>
            </w:r>
            <w:r w:rsidR="0016622D" w:rsidRPr="00851181">
              <w:rPr>
                <w:rFonts w:asciiTheme="majorBidi" w:hAnsiTheme="majorBidi" w:cstheme="majorBidi"/>
                <w:b/>
                <w:color w:val="000000"/>
              </w:rPr>
              <w:t xml:space="preserve">preferred. </w:t>
            </w:r>
          </w:p>
        </w:tc>
        <w:tc>
          <w:tcPr>
            <w:tcW w:w="1350" w:type="dxa"/>
            <w:shd w:val="clear" w:color="auto" w:fill="auto"/>
          </w:tcPr>
          <w:p w14:paraId="0DF9C97A" w14:textId="77777777" w:rsidR="007F5970" w:rsidRPr="00851181" w:rsidRDefault="007F5970" w:rsidP="00851181">
            <w:pPr>
              <w:spacing w:line="240" w:lineRule="auto"/>
              <w:ind w:right="70"/>
              <w:jc w:val="center"/>
              <w:rPr>
                <w:rFonts w:asciiTheme="majorBidi" w:hAnsiTheme="majorBidi" w:cstheme="majorBidi"/>
              </w:rPr>
            </w:pPr>
          </w:p>
          <w:p w14:paraId="42B31806"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40</w:t>
            </w:r>
          </w:p>
        </w:tc>
      </w:tr>
      <w:tr w:rsidR="007F5970" w:rsidRPr="00851181" w14:paraId="10C6BFE1" w14:textId="77777777" w:rsidTr="00851181">
        <w:trPr>
          <w:trHeight w:val="872"/>
        </w:trPr>
        <w:tc>
          <w:tcPr>
            <w:tcW w:w="806" w:type="dxa"/>
            <w:shd w:val="clear" w:color="auto" w:fill="auto"/>
          </w:tcPr>
          <w:p w14:paraId="796F0326"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03</w:t>
            </w:r>
          </w:p>
        </w:tc>
        <w:tc>
          <w:tcPr>
            <w:tcW w:w="7834" w:type="dxa"/>
            <w:shd w:val="clear" w:color="auto" w:fill="auto"/>
          </w:tcPr>
          <w:p w14:paraId="4011B594" w14:textId="666EBAC8" w:rsidR="007F5970" w:rsidRPr="00851181" w:rsidRDefault="007F5970" w:rsidP="00851181">
            <w:pPr>
              <w:spacing w:line="240" w:lineRule="auto"/>
              <w:jc w:val="both"/>
              <w:rPr>
                <w:rFonts w:asciiTheme="majorBidi" w:hAnsiTheme="majorBidi" w:cstheme="majorBidi"/>
              </w:rPr>
            </w:pPr>
            <w:r w:rsidRPr="00851181">
              <w:rPr>
                <w:rFonts w:asciiTheme="majorBidi" w:hAnsiTheme="majorBidi" w:cstheme="majorBidi"/>
                <w:b/>
                <w:u w:val="single"/>
              </w:rPr>
              <w:t xml:space="preserve">Consultant Technical and Managerial Capability: </w:t>
            </w:r>
            <w:r w:rsidRPr="00851181">
              <w:rPr>
                <w:rFonts w:asciiTheme="majorBidi" w:hAnsiTheme="majorBidi" w:cstheme="majorBidi"/>
              </w:rPr>
              <w:t xml:space="preserve">Detail of logistical support such as offices or allied facilities in the project proximity including the details of overall technical and managerial staff and proposed team composition. </w:t>
            </w:r>
          </w:p>
        </w:tc>
        <w:tc>
          <w:tcPr>
            <w:tcW w:w="1350" w:type="dxa"/>
            <w:shd w:val="clear" w:color="auto" w:fill="auto"/>
          </w:tcPr>
          <w:p w14:paraId="026FD0A0" w14:textId="77777777" w:rsidR="007F5970" w:rsidRPr="00851181" w:rsidRDefault="007F5970" w:rsidP="00851181">
            <w:pPr>
              <w:spacing w:line="240" w:lineRule="auto"/>
              <w:ind w:right="70"/>
              <w:jc w:val="center"/>
              <w:rPr>
                <w:rFonts w:asciiTheme="majorBidi" w:hAnsiTheme="majorBidi" w:cstheme="majorBidi"/>
              </w:rPr>
            </w:pPr>
          </w:p>
          <w:p w14:paraId="16A34625"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20</w:t>
            </w:r>
          </w:p>
        </w:tc>
      </w:tr>
      <w:tr w:rsidR="007F5970" w:rsidRPr="00851181" w14:paraId="4A845668" w14:textId="77777777" w:rsidTr="00851181">
        <w:trPr>
          <w:trHeight w:val="1160"/>
        </w:trPr>
        <w:tc>
          <w:tcPr>
            <w:tcW w:w="806" w:type="dxa"/>
            <w:shd w:val="clear" w:color="auto" w:fill="auto"/>
          </w:tcPr>
          <w:p w14:paraId="33BBDB54" w14:textId="77777777"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04</w:t>
            </w:r>
          </w:p>
        </w:tc>
        <w:tc>
          <w:tcPr>
            <w:tcW w:w="7834" w:type="dxa"/>
            <w:shd w:val="clear" w:color="auto" w:fill="auto"/>
          </w:tcPr>
          <w:p w14:paraId="6BB373EC" w14:textId="1F52B35C" w:rsidR="007F5970" w:rsidRPr="00851181" w:rsidRDefault="007F5970" w:rsidP="00851181">
            <w:pPr>
              <w:spacing w:line="240" w:lineRule="auto"/>
              <w:jc w:val="both"/>
              <w:rPr>
                <w:rFonts w:asciiTheme="majorBidi" w:hAnsiTheme="majorBidi" w:cstheme="majorBidi"/>
              </w:rPr>
            </w:pPr>
            <w:r w:rsidRPr="00851181">
              <w:rPr>
                <w:rFonts w:asciiTheme="majorBidi" w:hAnsiTheme="majorBidi" w:cstheme="majorBidi"/>
                <w:b/>
                <w:u w:val="single"/>
              </w:rPr>
              <w:t>Policy Creative Avenues:</w:t>
            </w:r>
            <w:r w:rsidR="00851181">
              <w:t xml:space="preserve"> </w:t>
            </w:r>
            <w:r w:rsidRPr="00851181">
              <w:rPr>
                <w:rFonts w:asciiTheme="majorBidi" w:hAnsiTheme="majorBidi" w:cstheme="majorBidi"/>
              </w:rPr>
              <w:t>Experience in the field of policies and governance mechanisms regarding international trade and border operation as well as experiences in devising a legal framework on transnational trade and transactions, international trade and business</w:t>
            </w:r>
            <w:r w:rsidRPr="00851181">
              <w:rPr>
                <w:rFonts w:asciiTheme="majorBidi" w:hAnsiTheme="majorBidi" w:cstheme="majorBidi"/>
                <w:color w:val="FF0000"/>
              </w:rPr>
              <w:t>.</w:t>
            </w:r>
            <w:r w:rsidRPr="00851181">
              <w:rPr>
                <w:rFonts w:asciiTheme="majorBidi" w:hAnsiTheme="majorBidi" w:cstheme="majorBidi"/>
              </w:rPr>
              <w:t xml:space="preserve">   </w:t>
            </w:r>
          </w:p>
        </w:tc>
        <w:tc>
          <w:tcPr>
            <w:tcW w:w="1350" w:type="dxa"/>
            <w:shd w:val="clear" w:color="auto" w:fill="auto"/>
          </w:tcPr>
          <w:p w14:paraId="5E730E28" w14:textId="77777777" w:rsidR="007F5970" w:rsidRPr="00851181" w:rsidRDefault="007F5970" w:rsidP="00851181">
            <w:pPr>
              <w:spacing w:line="240" w:lineRule="auto"/>
              <w:ind w:right="70"/>
              <w:jc w:val="center"/>
              <w:rPr>
                <w:rFonts w:asciiTheme="majorBidi" w:hAnsiTheme="majorBidi" w:cstheme="majorBidi"/>
              </w:rPr>
            </w:pPr>
          </w:p>
          <w:p w14:paraId="58BFA0B0" w14:textId="2B8F9C82" w:rsidR="007F5970" w:rsidRPr="00851181" w:rsidRDefault="007F5970" w:rsidP="00851181">
            <w:pPr>
              <w:spacing w:line="240" w:lineRule="auto"/>
              <w:ind w:right="70"/>
              <w:jc w:val="center"/>
              <w:rPr>
                <w:rFonts w:asciiTheme="majorBidi" w:hAnsiTheme="majorBidi" w:cstheme="majorBidi"/>
              </w:rPr>
            </w:pPr>
            <w:r w:rsidRPr="00851181">
              <w:rPr>
                <w:rFonts w:asciiTheme="majorBidi" w:hAnsiTheme="majorBidi" w:cstheme="majorBidi"/>
              </w:rPr>
              <w:t>20</w:t>
            </w:r>
          </w:p>
        </w:tc>
      </w:tr>
    </w:tbl>
    <w:p w14:paraId="4DCFD2D5" w14:textId="77777777" w:rsidR="007F5970" w:rsidRPr="00851181" w:rsidRDefault="007F5970" w:rsidP="00851181">
      <w:pPr>
        <w:autoSpaceDE w:val="0"/>
        <w:autoSpaceDN w:val="0"/>
        <w:adjustRightInd w:val="0"/>
        <w:spacing w:line="240" w:lineRule="auto"/>
        <w:contextualSpacing/>
        <w:rPr>
          <w:rFonts w:asciiTheme="majorBidi" w:hAnsiTheme="majorBidi" w:cstheme="majorBidi"/>
          <w:b/>
          <w:color w:val="000000"/>
          <w:u w:val="single"/>
        </w:rPr>
      </w:pPr>
    </w:p>
    <w:p w14:paraId="5466FCC7" w14:textId="77777777" w:rsidR="00BF161F" w:rsidRDefault="00BF161F" w:rsidP="00851181">
      <w:pPr>
        <w:suppressAutoHyphens/>
        <w:spacing w:line="240" w:lineRule="auto"/>
        <w:ind w:left="-270"/>
        <w:jc w:val="both"/>
        <w:rPr>
          <w:rFonts w:asciiTheme="majorBidi" w:hAnsiTheme="majorBidi" w:cstheme="majorBidi"/>
          <w:spacing w:val="-2"/>
        </w:rPr>
      </w:pPr>
    </w:p>
    <w:p w14:paraId="6B4DD1B3" w14:textId="77777777" w:rsidR="00BF161F" w:rsidRDefault="00BF161F" w:rsidP="00851181">
      <w:pPr>
        <w:suppressAutoHyphens/>
        <w:spacing w:line="240" w:lineRule="auto"/>
        <w:ind w:left="-270"/>
        <w:jc w:val="both"/>
        <w:rPr>
          <w:rFonts w:asciiTheme="majorBidi" w:hAnsiTheme="majorBidi" w:cstheme="majorBidi"/>
          <w:spacing w:val="-2"/>
        </w:rPr>
      </w:pPr>
    </w:p>
    <w:p w14:paraId="38D80388" w14:textId="17030E71" w:rsidR="007F5970" w:rsidRPr="00851181" w:rsidRDefault="007F5970" w:rsidP="00851181">
      <w:pPr>
        <w:suppressAutoHyphens/>
        <w:spacing w:line="240" w:lineRule="auto"/>
        <w:ind w:left="-270"/>
        <w:jc w:val="both"/>
        <w:rPr>
          <w:rFonts w:asciiTheme="majorBidi" w:hAnsiTheme="majorBidi" w:cstheme="majorBidi"/>
          <w:spacing w:val="-2"/>
        </w:rPr>
      </w:pPr>
      <w:r w:rsidRPr="00851181">
        <w:rPr>
          <w:rFonts w:asciiTheme="majorBidi" w:hAnsiTheme="majorBidi" w:cstheme="majorBidi"/>
          <w:spacing w:val="-2"/>
        </w:rPr>
        <w:t>The attention of interested Consultants is drawn to Section III, paragraphs, 3.14, 3.16, and 3.17 of the World Bank’s “Procurement Regulations for IPF Borrowers” July 2016 [</w:t>
      </w:r>
      <w:r w:rsidRPr="00851181">
        <w:rPr>
          <w:rFonts w:asciiTheme="majorBidi" w:hAnsiTheme="majorBidi" w:cstheme="majorBidi"/>
          <w:lang w:eastAsia="ru-RU"/>
        </w:rPr>
        <w:t>revised November 2017 and August 2018</w:t>
      </w:r>
      <w:r w:rsidRPr="00851181">
        <w:rPr>
          <w:rFonts w:asciiTheme="majorBidi" w:hAnsiTheme="majorBidi" w:cstheme="majorBidi"/>
          <w:spacing w:val="-2"/>
        </w:rPr>
        <w:t xml:space="preserve">] (“Procurement Regulations”), setting forth the World Bank’s policy on conflict of interest. </w:t>
      </w:r>
    </w:p>
    <w:p w14:paraId="520C3D31" w14:textId="3502AFF6" w:rsidR="007F5970" w:rsidRPr="00851181" w:rsidRDefault="007F5970" w:rsidP="00851181">
      <w:pPr>
        <w:spacing w:line="240" w:lineRule="auto"/>
        <w:ind w:left="-270"/>
        <w:jc w:val="both"/>
        <w:rPr>
          <w:rFonts w:asciiTheme="majorBidi" w:hAnsiTheme="majorBidi" w:cstheme="majorBidi"/>
        </w:rPr>
      </w:pPr>
      <w:r w:rsidRPr="00851181">
        <w:rPr>
          <w:rFonts w:asciiTheme="majorBidi" w:hAnsiTheme="majorBidi" w:cstheme="majorBidi"/>
          <w:spacing w:val="-2"/>
        </w:rPr>
        <w:t>Consultants may associate with other firms to enhance their qualifications</w:t>
      </w:r>
      <w:r w:rsidRPr="00851181">
        <w:rPr>
          <w:rFonts w:asciiTheme="majorBidi" w:hAnsiTheme="majorBidi" w:cstheme="majorBidi"/>
        </w:rPr>
        <w:t xml:space="preserve"> but should indicate clearly whether the association is in the form of a joint venture and/or a sub-consultancy. In the case of a joint venture, all members in the joint venture should meet the qualification criteria individually and shall be jointly and severally liable for the entire contract, if selected.</w:t>
      </w:r>
    </w:p>
    <w:p w14:paraId="3A9450E6" w14:textId="77777777" w:rsidR="007F5970" w:rsidRPr="00851181" w:rsidRDefault="007F5970" w:rsidP="00851181">
      <w:pPr>
        <w:pStyle w:val="ListParagraph"/>
        <w:spacing w:line="240" w:lineRule="auto"/>
        <w:ind w:left="-270"/>
        <w:jc w:val="both"/>
        <w:rPr>
          <w:rFonts w:asciiTheme="majorBidi" w:hAnsiTheme="majorBidi" w:cstheme="majorBidi"/>
        </w:rPr>
      </w:pPr>
      <w:r w:rsidRPr="00851181">
        <w:rPr>
          <w:rFonts w:asciiTheme="majorBidi" w:hAnsiTheme="majorBidi" w:cstheme="majorBidi"/>
          <w:spacing w:val="-2"/>
        </w:rPr>
        <w:t>Firm will be selected in accordance with the Consultant Qualification Base Selection</w:t>
      </w:r>
      <w:r w:rsidRPr="00851181">
        <w:rPr>
          <w:rFonts w:asciiTheme="majorBidi" w:hAnsiTheme="majorBidi" w:cstheme="majorBidi"/>
        </w:rPr>
        <w:t xml:space="preserve"> (CQS) method </w:t>
      </w:r>
      <w:r w:rsidRPr="00851181">
        <w:rPr>
          <w:rFonts w:asciiTheme="majorBidi" w:hAnsiTheme="majorBidi" w:cstheme="majorBidi"/>
          <w:spacing w:val="-2"/>
        </w:rPr>
        <w:t>set out in the World Bank’s</w:t>
      </w:r>
      <w:r w:rsidRPr="00851181">
        <w:rPr>
          <w:rFonts w:asciiTheme="majorBidi" w:hAnsiTheme="majorBidi" w:cstheme="majorBidi"/>
        </w:rPr>
        <w:t>: Procurement Regulations for Investment Project Financing Goods, Works, Non-Consulting and Consulting Services” (July 2016) revised November 2017 &amp; August 2018.</w:t>
      </w:r>
    </w:p>
    <w:p w14:paraId="66F0680F" w14:textId="77777777" w:rsidR="007F5970" w:rsidRPr="00851181" w:rsidRDefault="007F5970" w:rsidP="00851181">
      <w:pPr>
        <w:autoSpaceDE w:val="0"/>
        <w:autoSpaceDN w:val="0"/>
        <w:adjustRightInd w:val="0"/>
        <w:spacing w:line="240" w:lineRule="auto"/>
        <w:ind w:left="-270"/>
        <w:jc w:val="both"/>
        <w:rPr>
          <w:rFonts w:asciiTheme="majorBidi" w:hAnsiTheme="majorBidi" w:cstheme="majorBidi"/>
          <w:spacing w:val="-2"/>
        </w:rPr>
      </w:pPr>
      <w:r w:rsidRPr="00851181">
        <w:rPr>
          <w:rFonts w:asciiTheme="majorBidi" w:hAnsiTheme="majorBidi" w:cstheme="majorBidi"/>
          <w:spacing w:val="-2"/>
        </w:rPr>
        <w:t xml:space="preserve">Any Consultant/firm providing unsubstantiated and/or incorrect information are liable to legal action and/or disqualification. </w:t>
      </w:r>
    </w:p>
    <w:p w14:paraId="2FD505DB" w14:textId="77777777" w:rsidR="007F5970" w:rsidRPr="00851181" w:rsidRDefault="007F5970" w:rsidP="00851181">
      <w:pPr>
        <w:autoSpaceDE w:val="0"/>
        <w:autoSpaceDN w:val="0"/>
        <w:adjustRightInd w:val="0"/>
        <w:spacing w:line="240" w:lineRule="auto"/>
        <w:ind w:left="-270"/>
        <w:jc w:val="both"/>
        <w:rPr>
          <w:rFonts w:asciiTheme="majorBidi" w:hAnsiTheme="majorBidi" w:cstheme="majorBidi"/>
          <w:spacing w:val="-2"/>
        </w:rPr>
      </w:pPr>
      <w:r w:rsidRPr="00851181">
        <w:rPr>
          <w:rFonts w:asciiTheme="majorBidi" w:hAnsiTheme="majorBidi" w:cstheme="majorBidi"/>
          <w:spacing w:val="-2"/>
        </w:rPr>
        <w:t>Please note that the PMT-KPEC SDU reserves the right to withdraw from this process at any stage without any obligation for expenses incurred by the participants.</w:t>
      </w:r>
    </w:p>
    <w:p w14:paraId="1A4E6672" w14:textId="5C3CAF56" w:rsidR="007F5970" w:rsidRPr="00851181" w:rsidRDefault="007F5970" w:rsidP="00851181">
      <w:pPr>
        <w:spacing w:line="240" w:lineRule="auto"/>
        <w:ind w:left="-270"/>
        <w:jc w:val="both"/>
        <w:rPr>
          <w:rFonts w:asciiTheme="majorBidi" w:hAnsiTheme="majorBidi" w:cstheme="majorBidi"/>
        </w:rPr>
      </w:pPr>
      <w:r w:rsidRPr="00851181">
        <w:rPr>
          <w:rFonts w:asciiTheme="majorBidi" w:hAnsiTheme="majorBidi" w:cstheme="majorBidi"/>
        </w:rPr>
        <w:t>Further information and detail TORs of the assignment can be obtained from office during office hours (0900 to 1600) Monday to Friday at address given below or by writing an email to</w:t>
      </w:r>
      <w:r w:rsidR="002867D1" w:rsidRPr="00851181">
        <w:rPr>
          <w:rFonts w:asciiTheme="majorBidi" w:hAnsiTheme="majorBidi" w:cstheme="majorBidi"/>
        </w:rPr>
        <w:t xml:space="preserve"> </w:t>
      </w:r>
      <w:hyperlink r:id="rId7" w:history="1">
        <w:r w:rsidR="002867D1" w:rsidRPr="00851181">
          <w:rPr>
            <w:rStyle w:val="Hyperlink"/>
            <w:rFonts w:asciiTheme="majorBidi" w:hAnsiTheme="majorBidi" w:cstheme="majorBidi"/>
          </w:rPr>
          <w:t>proc.kpecp@gmail.com</w:t>
        </w:r>
      </w:hyperlink>
      <w:r w:rsidR="002867D1" w:rsidRPr="00851181">
        <w:rPr>
          <w:rFonts w:asciiTheme="majorBidi" w:hAnsiTheme="majorBidi" w:cstheme="majorBidi"/>
        </w:rPr>
        <w:t xml:space="preserve"> </w:t>
      </w:r>
    </w:p>
    <w:p w14:paraId="4CBCEC9E" w14:textId="4F1E69B5" w:rsidR="007F5970" w:rsidRPr="00851181" w:rsidRDefault="007F5970" w:rsidP="00851181">
      <w:pPr>
        <w:autoSpaceDE w:val="0"/>
        <w:autoSpaceDN w:val="0"/>
        <w:adjustRightInd w:val="0"/>
        <w:spacing w:line="240" w:lineRule="auto"/>
        <w:ind w:left="-270"/>
        <w:jc w:val="both"/>
        <w:rPr>
          <w:rFonts w:asciiTheme="majorBidi" w:hAnsiTheme="majorBidi" w:cstheme="majorBidi"/>
          <w:shd w:val="clear" w:color="auto" w:fill="FFFFFF"/>
        </w:rPr>
      </w:pPr>
      <w:r w:rsidRPr="00851181">
        <w:rPr>
          <w:rFonts w:asciiTheme="majorBidi" w:hAnsiTheme="majorBidi" w:cstheme="majorBidi"/>
        </w:rPr>
        <w:t xml:space="preserve">Expressions of Interest (EOI) (2 copies) complete in all respect may be delivered in written form to the address given below by </w:t>
      </w:r>
      <w:r w:rsidR="00ED7157">
        <w:rPr>
          <w:rFonts w:asciiTheme="majorBidi" w:hAnsiTheme="majorBidi" w:cstheme="majorBidi"/>
          <w:b/>
          <w:bCs/>
        </w:rPr>
        <w:t>November 14</w:t>
      </w:r>
      <w:r w:rsidR="002867D1" w:rsidRPr="00851181">
        <w:rPr>
          <w:rFonts w:asciiTheme="majorBidi" w:hAnsiTheme="majorBidi" w:cstheme="majorBidi"/>
          <w:b/>
          <w:bCs/>
        </w:rPr>
        <w:t xml:space="preserve">, 2022 </w:t>
      </w:r>
      <w:r w:rsidRPr="00851181">
        <w:rPr>
          <w:rFonts w:asciiTheme="majorBidi" w:hAnsiTheme="majorBidi" w:cstheme="majorBidi"/>
          <w:spacing w:val="-2"/>
        </w:rPr>
        <w:t xml:space="preserve">and be clearly marked “Expression of Interest for Procurement of Consulting Services (Firm) </w:t>
      </w:r>
      <w:r w:rsidRPr="00851181">
        <w:rPr>
          <w:rFonts w:asciiTheme="majorBidi" w:hAnsiTheme="majorBidi" w:cstheme="majorBidi"/>
        </w:rPr>
        <w:t xml:space="preserve">for </w:t>
      </w:r>
      <w:r w:rsidR="00B41881" w:rsidRPr="00851181">
        <w:rPr>
          <w:rFonts w:asciiTheme="majorBidi" w:hAnsiTheme="majorBidi" w:cstheme="majorBidi"/>
          <w:shd w:val="clear" w:color="auto" w:fill="FFFFFF"/>
        </w:rPr>
        <w:t>Feasibility Study of Border Bazar/ Market at Torkham.</w:t>
      </w:r>
    </w:p>
    <w:p w14:paraId="18E2BC0B" w14:textId="77777777" w:rsidR="00581AFF" w:rsidRPr="00851181" w:rsidRDefault="00581AFF" w:rsidP="00851181">
      <w:pPr>
        <w:autoSpaceDE w:val="0"/>
        <w:autoSpaceDN w:val="0"/>
        <w:adjustRightInd w:val="0"/>
        <w:spacing w:line="240" w:lineRule="auto"/>
        <w:ind w:left="-270"/>
        <w:jc w:val="both"/>
        <w:rPr>
          <w:rFonts w:asciiTheme="majorBidi" w:hAnsiTheme="majorBidi" w:cstheme="majorBidi"/>
        </w:rPr>
      </w:pPr>
    </w:p>
    <w:p w14:paraId="06CE5500" w14:textId="77777777" w:rsidR="007F5970" w:rsidRPr="00851181" w:rsidRDefault="007F5970" w:rsidP="00851181">
      <w:pPr>
        <w:spacing w:after="0" w:line="240" w:lineRule="auto"/>
        <w:ind w:left="-360" w:firstLine="90"/>
        <w:jc w:val="center"/>
        <w:rPr>
          <w:rFonts w:asciiTheme="majorBidi" w:hAnsiTheme="majorBidi" w:cstheme="majorBidi"/>
          <w:b/>
          <w:bCs/>
        </w:rPr>
      </w:pPr>
      <w:r w:rsidRPr="00851181">
        <w:rPr>
          <w:rFonts w:asciiTheme="majorBidi" w:hAnsiTheme="majorBidi" w:cstheme="majorBidi"/>
          <w:b/>
          <w:bCs/>
        </w:rPr>
        <w:t>Procurement Specialist</w:t>
      </w:r>
    </w:p>
    <w:p w14:paraId="349F8E2F" w14:textId="77777777" w:rsidR="007F5970" w:rsidRPr="00851181" w:rsidRDefault="007F5970" w:rsidP="00851181">
      <w:pPr>
        <w:spacing w:after="0" w:line="240" w:lineRule="auto"/>
        <w:ind w:left="-360" w:firstLine="90"/>
        <w:jc w:val="center"/>
        <w:rPr>
          <w:rFonts w:asciiTheme="majorBidi" w:hAnsiTheme="majorBidi" w:cstheme="majorBidi"/>
          <w:b/>
          <w:bCs/>
        </w:rPr>
      </w:pPr>
      <w:r w:rsidRPr="00851181">
        <w:rPr>
          <w:rFonts w:asciiTheme="majorBidi" w:hAnsiTheme="majorBidi" w:cstheme="majorBidi"/>
          <w:b/>
          <w:bCs/>
        </w:rPr>
        <w:t>PMT-KPEC,</w:t>
      </w:r>
    </w:p>
    <w:p w14:paraId="681E68DA" w14:textId="4D54BFEC" w:rsidR="007F5970" w:rsidRPr="00851181" w:rsidRDefault="007F5970" w:rsidP="00851181">
      <w:pPr>
        <w:spacing w:after="0" w:line="240" w:lineRule="auto"/>
        <w:ind w:left="-360" w:firstLine="90"/>
        <w:jc w:val="center"/>
        <w:rPr>
          <w:rFonts w:asciiTheme="majorBidi" w:hAnsiTheme="majorBidi" w:cstheme="majorBidi"/>
        </w:rPr>
      </w:pPr>
      <w:r w:rsidRPr="00851181">
        <w:rPr>
          <w:rFonts w:asciiTheme="majorBidi" w:hAnsiTheme="majorBidi" w:cstheme="majorBidi"/>
          <w:b/>
          <w:bCs/>
        </w:rPr>
        <w:t>21-E Mulberry Road University Town Peshawar.</w:t>
      </w:r>
    </w:p>
    <w:p w14:paraId="7CA56840" w14:textId="475396FA" w:rsidR="00287343" w:rsidRPr="00851181" w:rsidRDefault="007F5970" w:rsidP="00851181">
      <w:pPr>
        <w:spacing w:after="0" w:line="240" w:lineRule="auto"/>
        <w:ind w:left="-360" w:firstLine="90"/>
        <w:jc w:val="center"/>
        <w:rPr>
          <w:rFonts w:asciiTheme="majorBidi" w:hAnsiTheme="majorBidi" w:cstheme="majorBidi"/>
        </w:rPr>
      </w:pPr>
      <w:r w:rsidRPr="00851181">
        <w:rPr>
          <w:rFonts w:asciiTheme="majorBidi" w:hAnsiTheme="majorBidi" w:cstheme="majorBidi"/>
          <w:b/>
          <w:bCs/>
        </w:rPr>
        <w:t xml:space="preserve">Email: </w:t>
      </w:r>
      <w:hyperlink r:id="rId8" w:history="1">
        <w:r w:rsidR="00287343" w:rsidRPr="00851181">
          <w:rPr>
            <w:rStyle w:val="Hyperlink"/>
            <w:rFonts w:asciiTheme="majorBidi" w:hAnsiTheme="majorBidi" w:cstheme="majorBidi"/>
          </w:rPr>
          <w:t>proc.kpecp@gmail.com</w:t>
        </w:r>
      </w:hyperlink>
    </w:p>
    <w:p w14:paraId="0CCE20F4" w14:textId="77777777" w:rsidR="007F5970" w:rsidRPr="00851181" w:rsidRDefault="007F5970" w:rsidP="00851181">
      <w:pPr>
        <w:spacing w:after="0" w:line="240" w:lineRule="auto"/>
        <w:ind w:left="-360" w:firstLine="90"/>
        <w:jc w:val="center"/>
        <w:rPr>
          <w:rFonts w:asciiTheme="majorBidi" w:hAnsiTheme="majorBidi" w:cstheme="majorBidi"/>
          <w:b/>
          <w:bCs/>
        </w:rPr>
      </w:pPr>
      <w:r w:rsidRPr="00851181">
        <w:rPr>
          <w:rFonts w:asciiTheme="majorBidi" w:hAnsiTheme="majorBidi" w:cstheme="majorBidi"/>
          <w:b/>
          <w:bCs/>
        </w:rPr>
        <w:t>Phone: 091-9216005</w:t>
      </w:r>
    </w:p>
    <w:p w14:paraId="49A609B9" w14:textId="77777777" w:rsidR="007F5970" w:rsidRPr="00851181" w:rsidRDefault="007F5970" w:rsidP="00851181">
      <w:pPr>
        <w:spacing w:line="240" w:lineRule="auto"/>
        <w:rPr>
          <w:rFonts w:asciiTheme="majorBidi" w:hAnsiTheme="majorBidi" w:cstheme="majorBidi"/>
        </w:rPr>
      </w:pPr>
    </w:p>
    <w:sectPr w:rsidR="007F5970" w:rsidRPr="00851181" w:rsidSect="00287343">
      <w:pgSz w:w="12240" w:h="15840"/>
      <w:pgMar w:top="45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7DD7"/>
    <w:multiLevelType w:val="hybridMultilevel"/>
    <w:tmpl w:val="43DEFE5E"/>
    <w:lvl w:ilvl="0" w:tplc="095C6CB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07A87"/>
    <w:multiLevelType w:val="hybridMultilevel"/>
    <w:tmpl w:val="FC04A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60800"/>
    <w:multiLevelType w:val="hybridMultilevel"/>
    <w:tmpl w:val="AC6402FA"/>
    <w:lvl w:ilvl="0" w:tplc="95FC6C1A">
      <w:start w:val="6"/>
      <w:numFmt w:val="upperLetter"/>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6B4140"/>
    <w:multiLevelType w:val="hybridMultilevel"/>
    <w:tmpl w:val="E42E7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05776F"/>
    <w:multiLevelType w:val="hybridMultilevel"/>
    <w:tmpl w:val="3CC6CF0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6466559">
    <w:abstractNumId w:val="0"/>
  </w:num>
  <w:num w:numId="2" w16cid:durableId="1866483446">
    <w:abstractNumId w:val="3"/>
  </w:num>
  <w:num w:numId="3" w16cid:durableId="1174108832">
    <w:abstractNumId w:val="2"/>
  </w:num>
  <w:num w:numId="4" w16cid:durableId="2093506632">
    <w:abstractNumId w:val="1"/>
  </w:num>
  <w:num w:numId="5" w16cid:durableId="227693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0"/>
    <w:rsid w:val="0016622D"/>
    <w:rsid w:val="00232367"/>
    <w:rsid w:val="002867D1"/>
    <w:rsid w:val="00287343"/>
    <w:rsid w:val="00294DEB"/>
    <w:rsid w:val="005007ED"/>
    <w:rsid w:val="00581AFF"/>
    <w:rsid w:val="005F6B27"/>
    <w:rsid w:val="00610761"/>
    <w:rsid w:val="007100D6"/>
    <w:rsid w:val="007F0B1C"/>
    <w:rsid w:val="007F5970"/>
    <w:rsid w:val="00851181"/>
    <w:rsid w:val="00966A24"/>
    <w:rsid w:val="00B305BD"/>
    <w:rsid w:val="00B41881"/>
    <w:rsid w:val="00B579FA"/>
    <w:rsid w:val="00BB4C0F"/>
    <w:rsid w:val="00BF161F"/>
    <w:rsid w:val="00C07764"/>
    <w:rsid w:val="00EB54C0"/>
    <w:rsid w:val="00ED7157"/>
    <w:rsid w:val="00FB5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B299"/>
  <w15:docId w15:val="{08577198-C132-4658-A4A2-5FD529A5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numbered (a)),OBC Bullet,List Paragraph11,Normal numbered,List_Paragraph,Multilevel para_II,List Paragraph1,Use Case List Paragraph,Bullet paras,Heading 1.1,Bullets,Colorful List - Accent 11,Medium Grid 1 - Accent 21,lp1,l"/>
    <w:basedOn w:val="Normal"/>
    <w:link w:val="ListParagraphChar"/>
    <w:uiPriority w:val="34"/>
    <w:qFormat/>
    <w:rsid w:val="007F5970"/>
    <w:pPr>
      <w:ind w:left="720"/>
      <w:contextualSpacing/>
    </w:pPr>
  </w:style>
  <w:style w:type="character" w:customStyle="1" w:styleId="ListParagraphChar">
    <w:name w:val="List Paragraph Char"/>
    <w:aliases w:val="List Paragraph (numbered (a)) Char,OBC Bullet Char,List Paragraph11 Char,Normal numbered Char,List_Paragraph Char,Multilevel para_II Char,List Paragraph1 Char,Use Case List Paragraph Char,Bullet paras Char,Heading 1.1 Char,lp1 Char"/>
    <w:link w:val="ListParagraph"/>
    <w:uiPriority w:val="34"/>
    <w:qFormat/>
    <w:locked/>
    <w:rsid w:val="007F5970"/>
  </w:style>
  <w:style w:type="table" w:styleId="TableGrid">
    <w:name w:val="Table Grid"/>
    <w:basedOn w:val="TableNormal"/>
    <w:uiPriority w:val="59"/>
    <w:rsid w:val="007F59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70"/>
    <w:rPr>
      <w:color w:val="0563C1" w:themeColor="hyperlink"/>
      <w:u w:val="single"/>
    </w:rPr>
  </w:style>
  <w:style w:type="character" w:styleId="Emphasis">
    <w:name w:val="Emphasis"/>
    <w:uiPriority w:val="20"/>
    <w:qFormat/>
    <w:rsid w:val="007F5970"/>
    <w:rPr>
      <w:i/>
      <w:iCs/>
    </w:rPr>
  </w:style>
  <w:style w:type="character" w:customStyle="1" w:styleId="UnresolvedMention1">
    <w:name w:val="Unresolved Mention1"/>
    <w:basedOn w:val="DefaultParagraphFont"/>
    <w:uiPriority w:val="99"/>
    <w:semiHidden/>
    <w:unhideWhenUsed/>
    <w:rsid w:val="00287343"/>
    <w:rPr>
      <w:color w:val="605E5C"/>
      <w:shd w:val="clear" w:color="auto" w:fill="E1DFDD"/>
    </w:rPr>
  </w:style>
  <w:style w:type="paragraph" w:styleId="BalloonText">
    <w:name w:val="Balloon Text"/>
    <w:basedOn w:val="Normal"/>
    <w:link w:val="BalloonTextChar"/>
    <w:uiPriority w:val="99"/>
    <w:semiHidden/>
    <w:unhideWhenUsed/>
    <w:rsid w:val="00C0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64"/>
    <w:rPr>
      <w:rFonts w:ascii="Tahoma" w:hAnsi="Tahoma" w:cs="Tahoma"/>
      <w:sz w:val="16"/>
      <w:szCs w:val="16"/>
    </w:rPr>
  </w:style>
  <w:style w:type="character" w:customStyle="1" w:styleId="UnresolvedMention2">
    <w:name w:val="Unresolved Mention2"/>
    <w:basedOn w:val="DefaultParagraphFont"/>
    <w:uiPriority w:val="99"/>
    <w:semiHidden/>
    <w:unhideWhenUsed/>
    <w:rsid w:val="0028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kpecp@gmail.com" TargetMode="External"/><Relationship Id="rId3" Type="http://schemas.openxmlformats.org/officeDocument/2006/relationships/settings" Target="settings.xml"/><Relationship Id="rId7" Type="http://schemas.openxmlformats.org/officeDocument/2006/relationships/hyperlink" Target="mailto:proc.kpec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Ahmad</dc:creator>
  <cp:lastModifiedBy>HP</cp:lastModifiedBy>
  <cp:revision>4</cp:revision>
  <cp:lastPrinted>2022-08-23T05:26:00Z</cp:lastPrinted>
  <dcterms:created xsi:type="dcterms:W3CDTF">2022-09-21T08:30:00Z</dcterms:created>
  <dcterms:modified xsi:type="dcterms:W3CDTF">2022-10-26T11:03:00Z</dcterms:modified>
</cp:coreProperties>
</file>